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sdt>
      <w:sdtPr>
        <w:docPartObj>
          <w:docPartGallery w:val="Cover Pages"/>
          <w:docPartUnique w:val="true"/>
        </w:docPartObj>
        <w:id w:val="458338351"/>
      </w:sdtPr>
      <w:sdtContent>
        <w:p>
          <w:pPr>
            <w:pStyle w:val="Normal"/>
            <w:jc w:val="both"/>
            <w:rPr/>
          </w:pPr>
          <w:r>
            <w:rPr/>
          </w:r>
        </w:p>
        <w:p>
          <w:pPr>
            <w:pStyle w:val="Normal"/>
            <w:jc w:val="center"/>
            <w:rPr>
              <w:rFonts w:ascii="Calibri" w:hAnsi="Calibri" w:cs="Calibri"/>
              <w:color w:val="365F91" w:themeColor="accent1" w:themeShade="bf"/>
              <w:sz w:val="48"/>
              <w:szCs w:val="48"/>
            </w:rPr>
          </w:pPr>
          <w:r>
            <w:rPr>
              <w:rFonts w:cs="Calibri" w:ascii="Calibri" w:hAnsi="Calibri"/>
              <w:color w:val="365F91" w:themeColor="accent1" w:themeShade="bf"/>
              <w:sz w:val="48"/>
              <w:szCs w:val="48"/>
            </w:rPr>
            <w:t>NEFORMALNA KOORDINACIJA UDRUGA – VIJEĆE UDRUGA</w:t>
          </w:r>
        </w:p>
        <w:p>
          <w:pPr>
            <w:pStyle w:val="Normal"/>
            <w:jc w:val="both"/>
            <w:rPr>
              <w:rFonts w:ascii="Calibri" w:hAnsi="Calibri" w:cs="Calibri"/>
              <w:b/>
              <w:b/>
              <w:color w:val="365F91" w:themeColor="accent1" w:themeShade="bf"/>
              <w:sz w:val="24"/>
              <w:szCs w:val="24"/>
            </w:rPr>
          </w:pPr>
          <w:r>
            <w:rPr>
              <w:rFonts w:cs="Calibri" w:ascii="Calibri" w:hAnsi="Calibri"/>
              <w:b/>
              <w:color w:val="365F91" w:themeColor="accent1" w:themeShade="bf"/>
              <w:sz w:val="24"/>
              <w:szCs w:val="24"/>
            </w:rPr>
          </w:r>
        </w:p>
        <w:p>
          <w:pPr>
            <w:pStyle w:val="Normal"/>
            <w:jc w:val="both"/>
            <w:rPr>
              <w:rFonts w:ascii="Calibri" w:hAnsi="Calibri" w:cs="Calibri"/>
              <w:color w:val="365F91" w:themeColor="accent1" w:themeShade="bf"/>
              <w:sz w:val="24"/>
              <w:szCs w:val="24"/>
            </w:rPr>
          </w:pPr>
          <w:r>
            <w:rPr>
              <w:rFonts w:cs="Calibri" w:ascii="Calibri" w:hAnsi="Calibri"/>
              <w:b/>
              <w:color w:val="365F91" w:themeColor="accent1" w:themeShade="bf"/>
              <w:sz w:val="24"/>
              <w:szCs w:val="24"/>
            </w:rPr>
            <w:t>CILJ SASTANAKA:</w:t>
          </w:r>
          <w:r>
            <w:rPr>
              <w:rFonts w:cs="Calibri" w:ascii="Calibri" w:hAnsi="Calibri"/>
              <w:color w:val="365F91" w:themeColor="accent1" w:themeShade="bf"/>
              <w:sz w:val="24"/>
              <w:szCs w:val="24"/>
            </w:rPr>
            <w:t xml:space="preserve"> Zajedničko djelovanje radi razvitka i boljitka te opstanka hrvatskog društva.</w:t>
          </w:r>
        </w:p>
        <w:p>
          <w:pPr>
            <w:pStyle w:val="Normal"/>
            <w:jc w:val="both"/>
            <w:rPr>
              <w:rFonts w:ascii="Calibri" w:hAnsi="Calibri" w:cs="Calibri"/>
              <w:color w:val="365F91" w:themeColor="accent1" w:themeShade="bf"/>
              <w:sz w:val="24"/>
              <w:szCs w:val="24"/>
            </w:rPr>
          </w:pPr>
          <w:r>
            <w:rPr>
              <w:rFonts w:cs="Calibri" w:ascii="Calibri" w:hAnsi="Calibri"/>
              <w:color w:val="365F91" w:themeColor="accent1" w:themeShade="bf"/>
              <w:sz w:val="24"/>
              <w:szCs w:val="24"/>
            </w:rPr>
          </w:r>
        </w:p>
        <w:p>
          <w:pPr>
            <w:pStyle w:val="Normal"/>
            <w:jc w:val="both"/>
            <w:rPr>
              <w:rFonts w:ascii="Calibri" w:hAnsi="Calibri" w:cs="Calibri"/>
              <w:b/>
              <w:b/>
              <w:color w:val="365F91" w:themeColor="accent1" w:themeShade="bf"/>
              <w:sz w:val="26"/>
              <w:szCs w:val="26"/>
            </w:rPr>
          </w:pPr>
          <w:r>
            <w:rPr>
              <w:rFonts w:cs="Calibri" w:ascii="Calibri" w:hAnsi="Calibri"/>
              <w:b/>
              <w:color w:val="365F91" w:themeColor="accent1" w:themeShade="bf"/>
              <w:sz w:val="26"/>
              <w:szCs w:val="26"/>
            </w:rPr>
            <w:t>PRAVILA O PRIDRUŽENJU NOVIH UDRUGA:</w:t>
          </w:r>
        </w:p>
        <w:p>
          <w:pPr>
            <w:pStyle w:val="Normal"/>
            <w:jc w:val="both"/>
            <w:rPr>
              <w:rFonts w:ascii="Calibri" w:hAnsi="Calibri" w:cs="Calibri"/>
              <w:color w:val="365F91" w:themeColor="accent1" w:themeShade="bf"/>
              <w:sz w:val="24"/>
              <w:szCs w:val="24"/>
            </w:rPr>
          </w:pPr>
          <w:r>
            <w:rPr>
              <w:rFonts w:cs="Calibri" w:ascii="Calibri" w:hAnsi="Calibri"/>
              <w:color w:val="365F91" w:themeColor="accent1" w:themeShade="bf"/>
              <w:sz w:val="24"/>
              <w:szCs w:val="24"/>
            </w:rPr>
            <w:t>1. Novu udrugu predlaže udruga koja je već uključena u neformalnu koordinaciju udruga tako da ispuni priloženi upitnik.</w:t>
          </w:r>
        </w:p>
        <w:p>
          <w:pPr>
            <w:pStyle w:val="Normal"/>
            <w:jc w:val="both"/>
            <w:rPr>
              <w:rFonts w:ascii="Calibri" w:hAnsi="Calibri" w:cs="Calibri"/>
              <w:color w:val="365F91" w:themeColor="accent1" w:themeShade="bf"/>
              <w:sz w:val="24"/>
              <w:szCs w:val="24"/>
            </w:rPr>
          </w:pPr>
          <w:r>
            <w:rPr>
              <w:rFonts w:cs="Calibri" w:ascii="Calibri" w:hAnsi="Calibri"/>
              <w:color w:val="365F91" w:themeColor="accent1" w:themeShade="bf"/>
              <w:sz w:val="24"/>
              <w:szCs w:val="24"/>
            </w:rPr>
            <w:t>2. Ispunjeni upitnik potrebno je e-poštom poslati svim postojećim članicama koordinacije.</w:t>
          </w:r>
        </w:p>
        <w:p>
          <w:pPr>
            <w:pStyle w:val="Normal"/>
            <w:jc w:val="both"/>
            <w:rPr>
              <w:rFonts w:ascii="Calibri" w:hAnsi="Calibri" w:cs="Calibri"/>
              <w:color w:val="365F91" w:themeColor="accent1" w:themeShade="bf"/>
              <w:sz w:val="24"/>
              <w:szCs w:val="24"/>
            </w:rPr>
          </w:pPr>
          <w:r>
            <w:rPr>
              <w:rFonts w:cs="Calibri" w:ascii="Calibri" w:hAnsi="Calibri"/>
              <w:color w:val="365F91" w:themeColor="accent1" w:themeShade="bf"/>
              <w:sz w:val="24"/>
              <w:szCs w:val="24"/>
            </w:rPr>
            <w:t>3. U tekstu e-poruke potrebno je obrazložiti svoj prijedlog nove udruge.</w:t>
          </w:r>
        </w:p>
        <w:p>
          <w:pPr>
            <w:pStyle w:val="Normal"/>
            <w:jc w:val="both"/>
            <w:rPr>
              <w:rFonts w:ascii="Calibri" w:hAnsi="Calibri" w:cs="Calibri"/>
              <w:color w:val="365F91" w:themeColor="accent1" w:themeShade="bf"/>
              <w:sz w:val="24"/>
              <w:szCs w:val="24"/>
            </w:rPr>
          </w:pPr>
          <w:r>
            <w:rPr>
              <w:rFonts w:cs="Calibri" w:ascii="Calibri" w:hAnsi="Calibri"/>
              <w:color w:val="365F91" w:themeColor="accent1" w:themeShade="bf"/>
              <w:sz w:val="24"/>
              <w:szCs w:val="24"/>
            </w:rPr>
            <w:t>4. Ako se e-poštom većina postojećih udruga ne izjasni protiv uključenja, nova udruga poziva se na sljedeći sastanak neformalne koordinacije udruga.</w:t>
          </w:r>
        </w:p>
        <w:p>
          <w:pPr>
            <w:pStyle w:val="Normal"/>
            <w:jc w:val="both"/>
            <w:rPr>
              <w:rFonts w:ascii="Calibri" w:hAnsi="Calibri" w:cs="Calibri"/>
              <w:b/>
              <w:b/>
              <w:color w:val="365F91" w:themeColor="accent1" w:themeShade="bf"/>
              <w:sz w:val="24"/>
              <w:szCs w:val="24"/>
            </w:rPr>
          </w:pPr>
          <w:r>
            <w:rPr>
              <w:rFonts w:cs="Calibri" w:ascii="Calibri" w:hAnsi="Calibri"/>
              <w:b/>
              <w:color w:val="365F91" w:themeColor="accent1" w:themeShade="bf"/>
              <w:sz w:val="24"/>
              <w:szCs w:val="24"/>
            </w:rPr>
          </w:r>
        </w:p>
        <w:p>
          <w:pPr>
            <w:pStyle w:val="Normal"/>
            <w:jc w:val="both"/>
            <w:rPr>
              <w:rFonts w:ascii="Calibri" w:hAnsi="Calibri" w:cs="Calibri"/>
              <w:b/>
              <w:b/>
              <w:color w:val="365F91" w:themeColor="accent1" w:themeShade="bf"/>
              <w:sz w:val="26"/>
              <w:szCs w:val="26"/>
            </w:rPr>
          </w:pPr>
          <w:r>
            <w:rPr>
              <w:rFonts w:cs="Calibri" w:ascii="Calibri" w:hAnsi="Calibri"/>
              <w:b/>
              <w:color w:val="365F91" w:themeColor="accent1" w:themeShade="bf"/>
              <w:sz w:val="26"/>
              <w:szCs w:val="26"/>
            </w:rPr>
            <w:t>PRAVILA SASTANAKA:</w:t>
          </w:r>
        </w:p>
        <w:p>
          <w:pPr>
            <w:pStyle w:val="Normal"/>
            <w:jc w:val="both"/>
            <w:rPr>
              <w:rFonts w:ascii="Calibri" w:hAnsi="Calibri" w:cs="Calibri"/>
              <w:color w:val="365F91" w:themeColor="accent1" w:themeShade="bf"/>
              <w:sz w:val="24"/>
              <w:szCs w:val="24"/>
            </w:rPr>
          </w:pPr>
          <w:r>
            <w:rPr>
              <w:rFonts w:cs="Calibri" w:ascii="Calibri" w:hAnsi="Calibri"/>
              <w:color w:val="365F91" w:themeColor="accent1" w:themeShade="bf"/>
              <w:sz w:val="24"/>
              <w:szCs w:val="24"/>
            </w:rPr>
            <w:t>1. Svi sudionici sastanka mogu predložiti točku dnevnog reda na sastanku ili u odgovoru na e-poruku kojom se saziva sastanak.</w:t>
          </w:r>
        </w:p>
        <w:p>
          <w:pPr>
            <w:pStyle w:val="Normal"/>
            <w:jc w:val="both"/>
            <w:rPr>
              <w:rFonts w:ascii="Calibri" w:hAnsi="Calibri" w:cs="Calibri"/>
              <w:color w:val="365F91" w:themeColor="accent1" w:themeShade="bf"/>
              <w:sz w:val="24"/>
              <w:szCs w:val="24"/>
            </w:rPr>
          </w:pPr>
          <w:r>
            <w:rPr>
              <w:rFonts w:cs="Calibri" w:ascii="Calibri" w:hAnsi="Calibri"/>
              <w:color w:val="365F91" w:themeColor="accent1" w:themeShade="bf"/>
              <w:sz w:val="24"/>
              <w:szCs w:val="24"/>
            </w:rPr>
            <w:t>2. Kolektivne odluke koje obvezuju sve nazočne na sastanku se donose većinom glasova. Kvorum za sastanak i donošenje odluka čini većina udruga koje sudjeluju na sastanku.</w:t>
          </w:r>
        </w:p>
        <w:p>
          <w:pPr>
            <w:pStyle w:val="Normal"/>
            <w:jc w:val="both"/>
            <w:rPr>
              <w:rFonts w:ascii="Calibri" w:hAnsi="Calibri" w:cs="Calibri"/>
              <w:color w:val="365F91" w:themeColor="accent1" w:themeShade="bf"/>
              <w:sz w:val="24"/>
              <w:szCs w:val="24"/>
            </w:rPr>
          </w:pPr>
          <w:r>
            <w:rPr>
              <w:rFonts w:cs="Calibri" w:ascii="Calibri" w:hAnsi="Calibri"/>
              <w:color w:val="365F91" w:themeColor="accent1" w:themeShade="bf"/>
              <w:sz w:val="24"/>
              <w:szCs w:val="24"/>
            </w:rPr>
            <w:t>3. Na svakom sastanku glasovanjem se bira voditelj sastanka.</w:t>
          </w:r>
        </w:p>
        <w:p>
          <w:pPr>
            <w:pStyle w:val="Normal"/>
            <w:jc w:val="both"/>
            <w:rPr>
              <w:rFonts w:ascii="Calibri" w:hAnsi="Calibri" w:cs="Calibri"/>
              <w:color w:val="365F91" w:themeColor="accent1" w:themeShade="bf"/>
              <w:sz w:val="24"/>
              <w:szCs w:val="24"/>
            </w:rPr>
          </w:pPr>
          <w:r>
            <w:rPr>
              <w:rFonts w:cs="Calibri" w:ascii="Calibri" w:hAnsi="Calibri"/>
              <w:color w:val="365F91" w:themeColor="accent1" w:themeShade="bf"/>
              <w:sz w:val="24"/>
              <w:szCs w:val="24"/>
            </w:rPr>
            <w:t>4. Voditelj se drži dnevnog reda i daje i oduzima riječ svim sudionicima ovisno o točki dnevnog reda te predlaže zapisničara.</w:t>
          </w:r>
        </w:p>
        <w:p>
          <w:pPr>
            <w:pStyle w:val="Normal"/>
            <w:jc w:val="both"/>
            <w:rPr>
              <w:rFonts w:ascii="Calibri" w:hAnsi="Calibri" w:cs="Calibri"/>
              <w:color w:val="365F91" w:themeColor="accent1" w:themeShade="bf"/>
              <w:sz w:val="24"/>
              <w:szCs w:val="24"/>
            </w:rPr>
          </w:pPr>
          <w:r>
            <w:rPr>
              <w:rFonts w:cs="Calibri" w:ascii="Calibri" w:hAnsi="Calibri"/>
              <w:color w:val="365F91" w:themeColor="accent1" w:themeShade="bf"/>
              <w:sz w:val="24"/>
              <w:szCs w:val="24"/>
            </w:rPr>
            <w:t>5. Zapisnik se dostavlja svima na uvid najkasnije 7 dana prije novog sastanka i svi mogu izjaviti ispravak ili dopunu odgovorom na e-poruku ili izravno na sastanku prije usvajanja zapisnika većinom glasova.</w:t>
          </w:r>
        </w:p>
        <w:p>
          <w:pPr>
            <w:pStyle w:val="Normal"/>
            <w:jc w:val="both"/>
            <w:rPr>
              <w:rFonts w:ascii="Calibri" w:hAnsi="Calibri" w:cs="Calibri"/>
              <w:color w:val="365F91" w:themeColor="accent1" w:themeShade="bf"/>
              <w:sz w:val="24"/>
              <w:szCs w:val="24"/>
            </w:rPr>
          </w:pPr>
          <w:r>
            <w:rPr>
              <w:rFonts w:cs="Calibri" w:ascii="Calibri" w:hAnsi="Calibri"/>
              <w:color w:val="365F91" w:themeColor="accent1" w:themeShade="bf"/>
              <w:sz w:val="24"/>
              <w:szCs w:val="24"/>
            </w:rPr>
            <w:t>6. Svatko ima pravo predložiti prije sastanka sudjelovanje nove udruge tako da dostavi putem e-pošte ispunjeni formular sa svim podatcima o novoj udruzi te u tekstu e-poruke obrazloži zašto predlaže navedenu udrugu za sudjelovanje na sastancima. Svaka udruga ima pravo izjaviti da se protivi sudjelovanju predložene udruge na sastanku putem odgovora na grupnu e-poruku ili izravno na sastanku.</w:t>
          </w:r>
        </w:p>
        <w:p>
          <w:pPr>
            <w:pStyle w:val="Normal"/>
            <w:jc w:val="both"/>
            <w:rPr>
              <w:rFonts w:ascii="Calibri" w:hAnsi="Calibri" w:cs="Calibri"/>
              <w:color w:val="365F91" w:themeColor="accent1" w:themeShade="bf"/>
              <w:sz w:val="24"/>
              <w:szCs w:val="24"/>
            </w:rPr>
          </w:pPr>
          <w:r>
            <w:rPr>
              <w:rFonts w:cs="Calibri" w:ascii="Calibri" w:hAnsi="Calibri"/>
              <w:color w:val="365F91" w:themeColor="accent1" w:themeShade="bf"/>
              <w:sz w:val="24"/>
              <w:szCs w:val="24"/>
            </w:rPr>
            <w:t>7. Ako se većina udruga protivi sudjelovanju novopredložene udruge na sastanku, onda ta udruga ne može dalje sudjelovati na sastancima.</w:t>
          </w:r>
        </w:p>
        <w:p>
          <w:pPr>
            <w:pStyle w:val="Normal"/>
            <w:jc w:val="both"/>
            <w:rPr>
              <w:rFonts w:ascii="Calibri" w:hAnsi="Calibri" w:cs="Calibri"/>
              <w:color w:val="365F91" w:themeColor="accent1" w:themeShade="bf"/>
              <w:sz w:val="24"/>
              <w:szCs w:val="24"/>
            </w:rPr>
          </w:pPr>
          <w:r>
            <w:rPr>
              <w:rFonts w:cs="Calibri" w:ascii="Calibri" w:hAnsi="Calibri"/>
              <w:color w:val="365F91" w:themeColor="accent1" w:themeShade="bf"/>
              <w:sz w:val="24"/>
              <w:szCs w:val="24"/>
            </w:rPr>
            <w:t>8. Nema obveze multilateralne suradnje između svih udruga na sastanku nego svaka udruga ima punu slobodu odlučiti s kojom će udrugom na sastanku surađivati.</w:t>
          </w:r>
        </w:p>
        <w:p>
          <w:pPr>
            <w:pStyle w:val="Normal"/>
            <w:jc w:val="both"/>
            <w:rPr>
              <w:rFonts w:ascii="Calibri" w:hAnsi="Calibri" w:cs="Calibri"/>
              <w:color w:val="365F91" w:themeColor="accent1" w:themeShade="bf"/>
              <w:sz w:val="24"/>
              <w:szCs w:val="24"/>
            </w:rPr>
          </w:pPr>
          <w:r>
            <w:rPr>
              <w:rFonts w:cs="Calibri" w:ascii="Calibri" w:hAnsi="Calibri"/>
              <w:color w:val="365F91" w:themeColor="accent1" w:themeShade="bf"/>
              <w:sz w:val="24"/>
              <w:szCs w:val="24"/>
            </w:rPr>
            <w:t>9. Sve izravno vezano za političke stranke i stranačke aktivnosti ne može biti dio dnevnog reda i rasprave na sastancima (tzv. zabrana strančarenja).</w:t>
          </w:r>
        </w:p>
        <w:p>
          <w:pPr>
            <w:pStyle w:val="Normal"/>
            <w:jc w:val="both"/>
            <w:rPr>
              <w:rFonts w:ascii="Calibri" w:hAnsi="Calibri" w:cs="Calibri"/>
              <w:color w:val="365F91" w:themeColor="accent1" w:themeShade="bf"/>
              <w:sz w:val="24"/>
              <w:szCs w:val="24"/>
            </w:rPr>
          </w:pPr>
          <w:r>
            <w:rPr>
              <w:rFonts w:cs="Calibri" w:ascii="Calibri" w:hAnsi="Calibri"/>
              <w:color w:val="365F91" w:themeColor="accent1" w:themeShade="bf"/>
              <w:sz w:val="24"/>
              <w:szCs w:val="24"/>
            </w:rPr>
            <w:t>10. Na sastanak mogu doći najviše dva do tri predstavnika svake udruge.</w:t>
          </w:r>
        </w:p>
        <w:p>
          <w:pPr>
            <w:pStyle w:val="Normal"/>
            <w:jc w:val="both"/>
            <w:rPr>
              <w:rFonts w:ascii="Calibri" w:hAnsi="Calibri" w:cs="Calibri"/>
              <w:color w:val="365F91" w:themeColor="accent1" w:themeShade="bf"/>
              <w:sz w:val="24"/>
              <w:szCs w:val="24"/>
            </w:rPr>
          </w:pPr>
          <w:r>
            <w:rPr>
              <w:rFonts w:cs="Calibri" w:ascii="Calibri" w:hAnsi="Calibri"/>
              <w:color w:val="365F91" w:themeColor="accent1" w:themeShade="bf"/>
              <w:sz w:val="24"/>
              <w:szCs w:val="24"/>
            </w:rPr>
            <w:t>11. Sastanci se tonski snimaju isključivo za potrebe zapisnika. Nakon dovršetka zapisnika tonski se zapis uništava.</w:t>
          </w:r>
        </w:p>
        <w:p>
          <w:pPr>
            <w:pStyle w:val="Normal"/>
            <w:jc w:val="both"/>
            <w:rPr>
              <w:rFonts w:ascii="Calibri" w:hAnsi="Calibri" w:cs="Calibri"/>
              <w:color w:val="365F91" w:themeColor="accent1" w:themeShade="bf"/>
              <w:sz w:val="24"/>
              <w:szCs w:val="24"/>
            </w:rPr>
          </w:pPr>
          <w:r>
            <w:rPr>
              <w:rFonts w:cs="Calibri" w:ascii="Calibri" w:hAnsi="Calibri"/>
              <w:color w:val="365F91" w:themeColor="accent1" w:themeShade="bf"/>
              <w:sz w:val="24"/>
              <w:szCs w:val="24"/>
            </w:rPr>
            <w:t>12. Sastanci Hrvatskog vijeća udruga se obično održavaju zadnjeg tjedna u mjesecu, te se datum i vrijeme uz dnevni red moraju dostaviti minimalno 7 dana prije sastanka.</w:t>
          </w:r>
        </w:p>
        <w:p>
          <w:pPr>
            <w:pStyle w:val="Normal"/>
            <w:jc w:val="both"/>
            <w:rPr>
              <w:rFonts w:ascii="Calibri" w:hAnsi="Calibri" w:cs="Calibri"/>
              <w:color w:val="365F91" w:themeColor="accent1" w:themeShade="bf"/>
              <w:sz w:val="24"/>
              <w:szCs w:val="24"/>
            </w:rPr>
          </w:pPr>
          <w:r>
            <w:rPr>
              <w:rFonts w:cs="Calibri" w:ascii="Calibri" w:hAnsi="Calibri"/>
              <w:color w:val="365F91" w:themeColor="accent1" w:themeShade="bf"/>
              <w:sz w:val="24"/>
              <w:szCs w:val="24"/>
            </w:rPr>
            <w:t xml:space="preserve">13. Za održavanje sastanka potrebna je nazočnost većine članova Hrvatskog vijeća udruga. </w:t>
          </w:r>
        </w:p>
        <w:p>
          <w:pPr>
            <w:pStyle w:val="Normal"/>
            <w:jc w:val="both"/>
            <w:rPr>
              <w:rFonts w:ascii="Calibri" w:hAnsi="Calibri" w:cs="Calibri"/>
              <w:color w:val="365F91" w:themeColor="accent1" w:themeShade="bf"/>
              <w:sz w:val="24"/>
              <w:szCs w:val="24"/>
            </w:rPr>
          </w:pPr>
          <w:r>
            <w:rPr>
              <w:rFonts w:cs="Calibri" w:ascii="Calibri" w:hAnsi="Calibri"/>
              <w:color w:val="365F91" w:themeColor="accent1" w:themeShade="bf"/>
              <w:sz w:val="24"/>
              <w:szCs w:val="24"/>
            </w:rPr>
            <w:t>14. Odgovorne osobe u svakoj udruzi imaju obvezu javiti ako nitko iz udruge ne može prisustvovati sastanku.</w:t>
          </w:r>
        </w:p>
        <w:p>
          <w:pPr>
            <w:pStyle w:val="Normal"/>
            <w:jc w:val="both"/>
            <w:rPr>
              <w:rFonts w:ascii="Calibri" w:hAnsi="Calibri" w:cs="Calibri"/>
              <w:color w:val="365F91" w:themeColor="accent1" w:themeShade="bf"/>
              <w:sz w:val="24"/>
              <w:szCs w:val="24"/>
            </w:rPr>
          </w:pPr>
          <w:r>
            <w:rPr>
              <w:rFonts w:cs="Calibri" w:ascii="Calibri" w:hAnsi="Calibri"/>
              <w:color w:val="365F91" w:themeColor="accent1" w:themeShade="bf"/>
              <w:sz w:val="24"/>
              <w:szCs w:val="24"/>
            </w:rPr>
            <w:t>15.</w:t>
          </w:r>
          <w:r>
            <w:rPr/>
            <w:t xml:space="preserve"> </w:t>
          </w:r>
          <w:r>
            <w:rPr>
              <w:rFonts w:cs="Calibri" w:ascii="Calibri" w:hAnsi="Calibri"/>
              <w:color w:val="365F91" w:themeColor="accent1" w:themeShade="bf"/>
              <w:sz w:val="24"/>
              <w:szCs w:val="24"/>
            </w:rPr>
            <w:t>Ukoliko odgovorne osobe iz bilo koje udruge tri puta u godini pravovremeno ne jave izostanak sa sastanka Hrvatskog vijeća udruga, te se udruge više neće pozivati na sastanak i smatrati će se da su istupile iz Hrvatskog vijeća udruga.</w:t>
          </w:r>
        </w:p>
        <w:p>
          <w:pPr>
            <w:pStyle w:val="Normal"/>
            <w:spacing w:lineRule="auto" w:line="276" w:before="0" w:after="200"/>
            <w:jc w:val="both"/>
            <w:rPr/>
          </w:pPr>
          <w:r>
            <w:rPr/>
          </w:r>
        </w:p>
      </w:sdtContent>
    </w:sdt>
    <w:tbl>
      <w:tblPr>
        <w:tblStyle w:val="Reetkatablice1"/>
        <w:tblW w:w="5000" w:type="pct"/>
        <w:jc w:val="center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226"/>
        <w:gridCol w:w="1225"/>
        <w:gridCol w:w="1226"/>
        <w:gridCol w:w="1025"/>
        <w:gridCol w:w="203"/>
        <w:gridCol w:w="1227"/>
        <w:gridCol w:w="1226"/>
        <w:gridCol w:w="3677"/>
        <w:gridCol w:w="3669"/>
      </w:tblGrid>
      <w:tr>
        <w:trPr>
          <w:trHeight w:val="522" w:hRule="exact"/>
        </w:trPr>
        <w:tc>
          <w:tcPr>
            <w:tcW w:w="367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Tijelo"/>
              <w:widowControl/>
              <w:spacing w:before="0"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  <w:t>Naziv udruge</w:t>
            </w:r>
          </w:p>
        </w:tc>
        <w:tc>
          <w:tcPr>
            <w:tcW w:w="368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Tijelo"/>
              <w:widowControl/>
              <w:spacing w:before="0" w:after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eastAsia="Segoe Condensed" w:cs="Calibri" w:ascii="Calibri" w:hAnsi="Calibri"/>
                <w:b/>
                <w:kern w:val="0"/>
                <w:sz w:val="20"/>
                <w:szCs w:val="20"/>
                <w:lang w:val="hr-HR" w:eastAsia="hr-HR" w:bidi="ar-SA"/>
              </w:rPr>
            </w:r>
          </w:p>
        </w:tc>
        <w:tc>
          <w:tcPr>
            <w:tcW w:w="3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Tijelo"/>
              <w:widowControl/>
              <w:spacing w:before="0"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  <w:t>Broj telefona, mobitela</w:t>
            </w:r>
          </w:p>
        </w:tc>
        <w:tc>
          <w:tcPr>
            <w:tcW w:w="36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Tijelo"/>
              <w:widowControl/>
              <w:spacing w:before="0" w:after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eastAsia="Segoe Condensed" w:cs="Calibri" w:ascii="Calibri" w:hAnsi="Calibri"/>
                <w:b/>
                <w:kern w:val="0"/>
                <w:sz w:val="20"/>
                <w:szCs w:val="20"/>
                <w:lang w:val="hr-HR" w:eastAsia="hr-HR" w:bidi="ar-SA"/>
              </w:rPr>
            </w:r>
          </w:p>
        </w:tc>
      </w:tr>
      <w:tr>
        <w:trPr>
          <w:trHeight w:val="522" w:hRule="exact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Tijelo"/>
              <w:widowControl/>
              <w:spacing w:before="0"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  <w:t>Godina osnutka</w:t>
            </w:r>
          </w:p>
        </w:tc>
        <w:tc>
          <w:tcPr>
            <w:tcW w:w="1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Tijelo"/>
              <w:widowControl/>
              <w:spacing w:before="0"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</w:tc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Tijelo"/>
              <w:widowControl/>
              <w:spacing w:before="0"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  <w:t>Broj članova</w:t>
            </w:r>
          </w:p>
        </w:tc>
        <w:tc>
          <w:tcPr>
            <w:tcW w:w="122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Tijelo"/>
              <w:widowControl/>
              <w:spacing w:before="0"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</w:tc>
        <w:tc>
          <w:tcPr>
            <w:tcW w:w="1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Tijelo"/>
              <w:widowControl/>
              <w:spacing w:before="0"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  <w:t>Broj volontera</w:t>
            </w:r>
          </w:p>
          <w:p>
            <w:pPr>
              <w:pStyle w:val="Tijelo"/>
              <w:widowControl/>
              <w:spacing w:before="0"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</w:tc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Tijelo"/>
              <w:widowControl/>
              <w:spacing w:before="0"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</w:tc>
        <w:tc>
          <w:tcPr>
            <w:tcW w:w="3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Tijelo"/>
              <w:widowControl/>
              <w:spacing w:before="0"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  <w:t>E-pošta</w:t>
            </w:r>
          </w:p>
        </w:tc>
        <w:tc>
          <w:tcPr>
            <w:tcW w:w="36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Tijelo"/>
              <w:widowControl/>
              <w:spacing w:before="0" w:after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eastAsia="Segoe Condensed" w:cs="Calibri" w:ascii="Calibri" w:hAnsi="Calibri"/>
                <w:b/>
                <w:kern w:val="0"/>
                <w:sz w:val="20"/>
                <w:szCs w:val="20"/>
                <w:lang w:val="hr-HR" w:eastAsia="hr-HR" w:bidi="ar-SA"/>
              </w:rPr>
            </w:r>
          </w:p>
        </w:tc>
      </w:tr>
      <w:tr>
        <w:trPr>
          <w:trHeight w:val="675" w:hRule="exact"/>
        </w:trPr>
        <w:tc>
          <w:tcPr>
            <w:tcW w:w="367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Tijelo"/>
              <w:widowControl/>
              <w:spacing w:before="0"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  <w:t>Sjedište</w:t>
            </w:r>
          </w:p>
        </w:tc>
        <w:tc>
          <w:tcPr>
            <w:tcW w:w="368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Tijelo"/>
              <w:widowControl/>
              <w:spacing w:before="0" w:after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eastAsia="Segoe Condensed" w:cs="Calibri" w:ascii="Calibri" w:hAnsi="Calibri"/>
                <w:b/>
                <w:kern w:val="0"/>
                <w:sz w:val="20"/>
                <w:szCs w:val="20"/>
                <w:lang w:val="hr-HR" w:eastAsia="hr-HR" w:bidi="ar-SA"/>
              </w:rPr>
            </w:r>
          </w:p>
        </w:tc>
        <w:tc>
          <w:tcPr>
            <w:tcW w:w="3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Tijelo"/>
              <w:widowControl/>
              <w:spacing w:before="0"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  <w:t>Web-adresa, stranice na društvenim mrežama</w:t>
            </w:r>
          </w:p>
          <w:p>
            <w:pPr>
              <w:pStyle w:val="Tijelo"/>
              <w:widowControl/>
              <w:spacing w:before="0"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</w:tc>
        <w:tc>
          <w:tcPr>
            <w:tcW w:w="36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Tijelo"/>
              <w:widowControl/>
              <w:spacing w:before="0" w:after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eastAsia="Segoe Condensed" w:cs="Calibri" w:ascii="Calibri" w:hAnsi="Calibri"/>
                <w:b/>
                <w:kern w:val="0"/>
                <w:sz w:val="20"/>
                <w:szCs w:val="20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eastAsia="Segoe Condensed" w:cs="Calibri" w:ascii="Calibri" w:hAnsi="Calibri"/>
                <w:b/>
                <w:kern w:val="0"/>
                <w:sz w:val="20"/>
                <w:szCs w:val="20"/>
                <w:lang w:val="hr-HR" w:eastAsia="hr-HR" w:bidi="ar-SA"/>
              </w:rPr>
            </w:r>
          </w:p>
        </w:tc>
      </w:tr>
      <w:tr>
        <w:trPr>
          <w:trHeight w:val="522" w:hRule="exact"/>
        </w:trPr>
        <w:tc>
          <w:tcPr>
            <w:tcW w:w="367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Tijelo"/>
              <w:widowControl/>
              <w:spacing w:before="0"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  <w:t>Predsjednik udruge</w:t>
            </w:r>
          </w:p>
        </w:tc>
        <w:tc>
          <w:tcPr>
            <w:tcW w:w="368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Tijelo"/>
              <w:widowControl/>
              <w:spacing w:before="0" w:after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eastAsia="Segoe Condensed" w:cs="Calibri" w:ascii="Calibri" w:hAnsi="Calibri"/>
                <w:b/>
                <w:kern w:val="0"/>
                <w:sz w:val="20"/>
                <w:szCs w:val="20"/>
                <w:lang w:val="hr-HR" w:eastAsia="hr-HR" w:bidi="ar-SA"/>
              </w:rPr>
            </w:r>
          </w:p>
        </w:tc>
        <w:tc>
          <w:tcPr>
            <w:tcW w:w="36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Tijelo"/>
              <w:widowControl/>
              <w:spacing w:before="0"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  <w:t>Osoba za kontakt i suradnju s drugim udrugama</w:t>
            </w:r>
          </w:p>
        </w:tc>
        <w:tc>
          <w:tcPr>
            <w:tcW w:w="36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Tijelo"/>
              <w:widowControl/>
              <w:spacing w:before="0" w:after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eastAsia="Segoe Condensed" w:cs="Calibri" w:ascii="Calibri" w:hAnsi="Calibri"/>
                <w:b/>
                <w:kern w:val="0"/>
                <w:sz w:val="20"/>
                <w:szCs w:val="20"/>
                <w:lang w:val="hr-HR" w:eastAsia="hr-HR" w:bidi="ar-SA"/>
              </w:rPr>
            </w:r>
          </w:p>
        </w:tc>
      </w:tr>
      <w:tr>
        <w:trPr>
          <w:trHeight w:val="760" w:hRule="exact"/>
        </w:trPr>
        <w:tc>
          <w:tcPr>
            <w:tcW w:w="470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  <w:vAlign w:val="center"/>
          </w:tcPr>
          <w:p>
            <w:pPr>
              <w:pStyle w:val="Tijelo"/>
              <w:widowControl/>
              <w:spacing w:before="0"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  <w:t>Djelatnost udruge</w:t>
            </w:r>
          </w:p>
          <w:p>
            <w:pPr>
              <w:pStyle w:val="Tijelo"/>
              <w:widowControl/>
              <w:spacing w:before="0"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  <w:t>(prema Registru udruga)</w:t>
            </w:r>
          </w:p>
          <w:p>
            <w:pPr>
              <w:pStyle w:val="Tijelo"/>
              <w:widowControl/>
              <w:spacing w:before="0"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</w:tc>
        <w:tc>
          <w:tcPr>
            <w:tcW w:w="1000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</w:tc>
      </w:tr>
      <w:tr>
        <w:trPr>
          <w:trHeight w:val="760" w:hRule="exact"/>
        </w:trPr>
        <w:tc>
          <w:tcPr>
            <w:tcW w:w="470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Tijelo"/>
              <w:widowControl/>
              <w:spacing w:before="0"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  <w:t>Ostvareni projekti</w:t>
            </w:r>
          </w:p>
          <w:p>
            <w:pPr>
              <w:pStyle w:val="Tijelo"/>
              <w:widowControl/>
              <w:spacing w:before="0"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  <w:t>(navesti nekoliko glavnih projekata)</w:t>
            </w:r>
          </w:p>
        </w:tc>
        <w:tc>
          <w:tcPr>
            <w:tcW w:w="1000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</w:tc>
      </w:tr>
      <w:tr>
        <w:trPr>
          <w:trHeight w:val="760" w:hRule="exact"/>
        </w:trPr>
        <w:tc>
          <w:tcPr>
            <w:tcW w:w="470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Tijelo"/>
              <w:widowControl/>
              <w:spacing w:before="0"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  <w:t xml:space="preserve">Planirane aktivnosti u </w:t>
            </w: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  <w:t>narednih godinu dana</w:t>
            </w:r>
          </w:p>
        </w:tc>
        <w:tc>
          <w:tcPr>
            <w:tcW w:w="1000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</w:tc>
      </w:tr>
      <w:tr>
        <w:trPr>
          <w:trHeight w:val="760" w:hRule="exact"/>
        </w:trPr>
        <w:tc>
          <w:tcPr>
            <w:tcW w:w="470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Tijelo"/>
              <w:widowControl/>
              <w:spacing w:before="0"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  <w:t>Dosadašnja iskustva u pripremi natječaja, rezultati</w:t>
            </w:r>
          </w:p>
        </w:tc>
        <w:tc>
          <w:tcPr>
            <w:tcW w:w="1000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</w:tc>
      </w:tr>
      <w:tr>
        <w:trPr>
          <w:trHeight w:val="760" w:hRule="exact"/>
        </w:trPr>
        <w:tc>
          <w:tcPr>
            <w:tcW w:w="470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Tijelo"/>
              <w:widowControl/>
              <w:spacing w:before="0"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  <w:t>Dosadašnja iskustva u suradničkim projektima, rezultati</w:t>
            </w:r>
          </w:p>
        </w:tc>
        <w:tc>
          <w:tcPr>
            <w:tcW w:w="1000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</w:tc>
      </w:tr>
      <w:tr>
        <w:trPr>
          <w:trHeight w:val="760" w:hRule="exact"/>
        </w:trPr>
        <w:tc>
          <w:tcPr>
            <w:tcW w:w="470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Tijelo"/>
              <w:widowControl/>
              <w:spacing w:before="0"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  <w:t>Što smatrate najvažnijim u predviđenoj suradnji s drugim udrugama?</w:t>
            </w:r>
          </w:p>
        </w:tc>
        <w:tc>
          <w:tcPr>
            <w:tcW w:w="1000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</w:tc>
      </w:tr>
      <w:tr>
        <w:trPr>
          <w:trHeight w:val="760" w:hRule="exact"/>
        </w:trPr>
        <w:tc>
          <w:tcPr>
            <w:tcW w:w="470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Tijelo"/>
              <w:widowControl/>
              <w:spacing w:before="0"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  <w:t>U kojoj aktivnosti smatrate da bi vaša udruga mogla pomoći drugim udrugama?</w:t>
            </w:r>
          </w:p>
        </w:tc>
        <w:tc>
          <w:tcPr>
            <w:tcW w:w="1000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</w:tc>
      </w:tr>
      <w:tr>
        <w:trPr/>
        <w:tc>
          <w:tcPr>
            <w:tcW w:w="470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Tijelo"/>
              <w:widowControl/>
              <w:spacing w:before="0"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  <w:t>Koju biste udrugu predložili za uključivanje na zajedničke sastanke?</w:t>
            </w:r>
          </w:p>
        </w:tc>
        <w:tc>
          <w:tcPr>
            <w:tcW w:w="1000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</w:tc>
      </w:tr>
      <w:tr>
        <w:trPr>
          <w:trHeight w:val="760" w:hRule="exact"/>
        </w:trPr>
        <w:tc>
          <w:tcPr>
            <w:tcW w:w="470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Tijelo"/>
              <w:widowControl/>
              <w:spacing w:before="0"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  <w:t>Kako smatrate da bi bilo najbolje voditi zajedničku komunikaciju izvan sastanaka?</w:t>
            </w:r>
          </w:p>
        </w:tc>
        <w:tc>
          <w:tcPr>
            <w:tcW w:w="1000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</w:tc>
      </w:tr>
      <w:tr>
        <w:trPr>
          <w:trHeight w:val="760" w:hRule="exact"/>
        </w:trPr>
        <w:tc>
          <w:tcPr>
            <w:tcW w:w="470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Tijelo"/>
              <w:widowControl/>
              <w:spacing w:before="0"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  <w:t>Želite li da vaša web-adresa bude vidljiva na stranicama drugih udruga?</w:t>
            </w:r>
          </w:p>
        </w:tc>
        <w:tc>
          <w:tcPr>
            <w:tcW w:w="1000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  <w:p>
            <w:pPr>
              <w:pStyle w:val="Tijelo"/>
              <w:widowControl/>
              <w:spacing w:before="0"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Segoe Condensed" w:cs="Calibri" w:ascii="Calibri" w:hAnsi="Calibri"/>
                <w:kern w:val="0"/>
                <w:sz w:val="18"/>
                <w:szCs w:val="18"/>
                <w:lang w:val="hr-HR" w:eastAsia="hr-HR" w:bidi="ar-SA"/>
              </w:rPr>
            </w:r>
          </w:p>
        </w:tc>
      </w:tr>
    </w:tbl>
    <w:p>
      <w:pPr>
        <w:pStyle w:val="Tijelo"/>
        <w:jc w:val="both"/>
        <w:rPr>
          <w:rFonts w:ascii="Calibri" w:hAnsi="Calibri" w:cs="Calibri"/>
          <w:sz w:val="18"/>
          <w:szCs w:val="18"/>
        </w:rPr>
      </w:pPr>
      <w:r>
        <w:rPr/>
      </w:r>
    </w:p>
    <w:sectPr>
      <w:headerReference w:type="default" r:id="rId2"/>
      <w:type w:val="nextPage"/>
      <w:pgSz w:orient="landscape" w:w="15840" w:h="12240"/>
      <w:pgMar w:left="567" w:right="567" w:header="113" w:top="567" w:footer="0" w:bottom="567" w:gutter="0"/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Condensed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slov"/>
      <w:spacing w:before="40" w:after="280"/>
      <w:rPr>
        <w:rFonts w:ascii="Calibri" w:hAnsi="Calibri" w:cs="Calibri"/>
        <w:i/>
        <w:i/>
        <w:color w:val="365F91" w:themeColor="accent1" w:themeShade="bf"/>
        <w:sz w:val="44"/>
        <w:szCs w:val="44"/>
      </w:rPr>
    </w:pPr>
    <w:r>
      <w:rPr>
        <w:rFonts w:cs="Calibri" w:ascii="Calibri" w:hAnsi="Calibri"/>
        <w:color w:val="365F91" w:themeColor="accent1" w:themeShade="bf"/>
        <w:sz w:val="44"/>
        <w:szCs w:val="44"/>
      </w:rPr>
      <w:t>NAZIV UDRUGE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egoe Condensed" w:hAnsi="Segoe Condensed" w:eastAsia="Segoe Condensed" w:cs="" w:asciiTheme="minorHAnsi" w:cstheme="minorBidi" w:eastAsiaTheme="minorHAnsi" w:hAnsiTheme="minorHAnsi"/>
        <w:sz w:val="22"/>
        <w:szCs w:val="22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semiHidden="1" w:unhideWhenUsed="1" w:qFormat="1"/>
    <w:lsdException w:name="heading 5" w:uiPriority="1" w:semiHidden="1" w:unhideWhenUsed="1" w:qFormat="1"/>
    <w:lsdException w:name="heading 6" w:uiPriority="1" w:semiHidden="1" w:unhideWhenUsed="1" w:qFormat="1"/>
    <w:lsdException w:name="heading 7" w:uiPriority="1" w:semiHidden="1" w:unhideWhenUsed="1" w:qFormat="1"/>
    <w:lsdException w:name="heading 8" w:uiPriority="1" w:semiHidden="1" w:unhideWhenUsed="1" w:qFormat="1"/>
    <w:lsdException w:name="heading 9" w:uiPriority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semiHidden/>
    <w:qFormat/>
    <w:pPr>
      <w:widowControl/>
      <w:bidi w:val="0"/>
      <w:spacing w:lineRule="auto" w:line="240" w:before="0" w:after="0"/>
      <w:jc w:val="left"/>
    </w:pPr>
    <w:rPr>
      <w:rFonts w:ascii="Segoe Condensed" w:hAnsi="Segoe Condensed" w:eastAsia="Segoe Condensed" w:cs="" w:asciiTheme="minorHAnsi" w:cstheme="minorBidi" w:eastAsiaTheme="minorHAnsi" w:hAnsiTheme="minorHAnsi"/>
      <w:color w:val="auto"/>
      <w:spacing w:val="8"/>
      <w:kern w:val="0"/>
      <w:sz w:val="18"/>
      <w:szCs w:val="22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zerviranomjestozatekst" w:customStyle="1">
    <w:name w:val="Rezervirano mjesto za tekst"/>
    <w:basedOn w:val="DefaultParagraphFont"/>
    <w:uiPriority w:val="99"/>
    <w:semiHidden/>
    <w:qFormat/>
    <w:rPr>
      <w:color w:val="808080"/>
    </w:rPr>
  </w:style>
  <w:style w:type="character" w:styleId="TekstubaloniuZnak" w:customStyle="1">
    <w:name w:val="Tekst u balončiću Znak"/>
    <w:basedOn w:val="DefaultParagraphFont"/>
    <w:link w:val="Tekstubaloniu"/>
    <w:uiPriority w:val="99"/>
    <w:semiHidden/>
    <w:qFormat/>
    <w:rPr>
      <w:rFonts w:ascii="Tahoma" w:hAnsi="Tahoma" w:cs="Tahoma"/>
      <w:sz w:val="16"/>
      <w:szCs w:val="16"/>
    </w:rPr>
  </w:style>
  <w:style w:type="character" w:styleId="Naslov1Znak" w:customStyle="1">
    <w:name w:val="Naslov 1 Znak"/>
    <w:basedOn w:val="DefaultParagraphFont"/>
    <w:link w:val="naslov1"/>
    <w:uiPriority w:val="1"/>
    <w:semiHidden/>
    <w:qFormat/>
    <w:rPr>
      <w:b/>
      <w:color w:val="FFFFFF" w:themeColor="background1"/>
      <w:spacing w:val="8"/>
      <w:sz w:val="20"/>
    </w:rPr>
  </w:style>
  <w:style w:type="character" w:styleId="Naslov2Znak" w:customStyle="1">
    <w:name w:val="Naslov 2 Znak"/>
    <w:basedOn w:val="DefaultParagraphFont"/>
    <w:link w:val="naslov2"/>
    <w:uiPriority w:val="1"/>
    <w:semiHidden/>
    <w:qFormat/>
    <w:rPr>
      <w:b/>
      <w:color w:val="A6A6A6" w:themeColor="background1" w:themeShade="a6"/>
      <w:spacing w:val="8"/>
      <w:sz w:val="20"/>
    </w:rPr>
  </w:style>
  <w:style w:type="character" w:styleId="Naslov3Znak" w:customStyle="1">
    <w:name w:val="Naslov 3 Znak"/>
    <w:basedOn w:val="DefaultParagraphFont"/>
    <w:link w:val="naslov3"/>
    <w:uiPriority w:val="1"/>
    <w:semiHidden/>
    <w:qFormat/>
    <w:rPr>
      <w:color w:val="A6A6A6" w:themeColor="background1" w:themeShade="a6"/>
      <w:spacing w:val="8"/>
      <w:sz w:val="20"/>
    </w:rPr>
  </w:style>
  <w:style w:type="character" w:styleId="Naslov4Znak" w:customStyle="1">
    <w:name w:val="Naslov 4 Znak"/>
    <w:basedOn w:val="DefaultParagraphFont"/>
    <w:link w:val="naslov4"/>
    <w:uiPriority w:val="1"/>
    <w:semiHidden/>
    <w:qFormat/>
    <w:rPr>
      <w:rFonts w:eastAsia="" w:cs="" w:cstheme="majorBidi" w:eastAsiaTheme="majorEastAsia"/>
      <w:color w:val="B8CCE4" w:themeColor="accent1" w:themeTint="66"/>
      <w:spacing w:val="8"/>
      <w:sz w:val="96"/>
    </w:rPr>
  </w:style>
  <w:style w:type="character" w:styleId="Naslov5Znak" w:customStyle="1">
    <w:name w:val="Naslov 5 Znak"/>
    <w:basedOn w:val="DefaultParagraphFont"/>
    <w:link w:val="naslov5"/>
    <w:uiPriority w:val="1"/>
    <w:semiHidden/>
    <w:qFormat/>
    <w:rPr>
      <w:rFonts w:eastAsia="" w:cs="" w:cstheme="majorBidi" w:eastAsiaTheme="majorEastAsia"/>
      <w:color w:val="D9D9D9" w:themeColor="background1" w:themeShade="d9"/>
      <w:spacing w:val="8"/>
      <w:sz w:val="96"/>
    </w:rPr>
  </w:style>
  <w:style w:type="character" w:styleId="Znakzaglavlja" w:customStyle="1">
    <w:name w:val="Znak zaglavlja"/>
    <w:basedOn w:val="DefaultParagraphFont"/>
    <w:link w:val="zaglavlje"/>
    <w:uiPriority w:val="99"/>
    <w:semiHidden/>
    <w:qFormat/>
    <w:rPr>
      <w:spacing w:val="8"/>
      <w:sz w:val="18"/>
    </w:rPr>
  </w:style>
  <w:style w:type="character" w:styleId="Znakpodnoja" w:customStyle="1">
    <w:name w:val="Znak podnožja"/>
    <w:basedOn w:val="DefaultParagraphFont"/>
    <w:link w:val="podnoje"/>
    <w:uiPriority w:val="99"/>
    <w:semiHidden/>
    <w:qFormat/>
    <w:rPr>
      <w:spacing w:val="8"/>
      <w:sz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64b7d"/>
    <w:rPr>
      <w:rFonts w:ascii="Tahoma" w:hAnsi="Tahoma" w:cs="Tahoma"/>
      <w:spacing w:val="8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64b7d"/>
    <w:rPr>
      <w:spacing w:val="8"/>
      <w:sz w:val="18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64b7d"/>
    <w:rPr>
      <w:spacing w:val="8"/>
      <w:sz w:val="18"/>
    </w:rPr>
  </w:style>
  <w:style w:type="character" w:styleId="Internetskapoveznica">
    <w:name w:val="Internetska poveznica"/>
    <w:basedOn w:val="DefaultParagraphFont"/>
    <w:uiPriority w:val="99"/>
    <w:unhideWhenUsed/>
    <w:rsid w:val="000b7154"/>
    <w:rPr>
      <w:color w:val="0000FF" w:themeColor="hyperlink"/>
      <w:u w:val="single"/>
    </w:rPr>
  </w:style>
  <w:style w:type="character" w:styleId="NoSpacingChar" w:customStyle="1">
    <w:name w:val="No Spacing Char"/>
    <w:basedOn w:val="DefaultParagraphFont"/>
    <w:link w:val="NoSpacing"/>
    <w:uiPriority w:val="1"/>
    <w:qFormat/>
    <w:rsid w:val="003c0348"/>
    <w:rPr>
      <w:rFonts w:eastAsia="" w:eastAsiaTheme="minorEastAsia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slov1" w:customStyle="1">
    <w:name w:val="naslov 1"/>
    <w:basedOn w:val="Normal"/>
    <w:next w:val="Normal"/>
    <w:link w:val="Naslov1Znak"/>
    <w:uiPriority w:val="1"/>
    <w:semiHidden/>
    <w:qFormat/>
    <w:pPr>
      <w:outlineLvl w:val="0"/>
    </w:pPr>
    <w:rPr>
      <w:b/>
      <w:color w:val="FFFFFF" w:themeColor="background1"/>
      <w:sz w:val="20"/>
    </w:rPr>
  </w:style>
  <w:style w:type="paragraph" w:styleId="Naslov2" w:customStyle="1">
    <w:name w:val="naslov 2"/>
    <w:basedOn w:val="Naslov1"/>
    <w:next w:val="Normal"/>
    <w:link w:val="Naslov2Znak"/>
    <w:uiPriority w:val="1"/>
    <w:semiHidden/>
    <w:qFormat/>
    <w:pPr>
      <w:outlineLvl w:val="1"/>
    </w:pPr>
    <w:rPr>
      <w:color w:val="A6A6A6" w:themeColor="background1" w:themeShade="a6"/>
    </w:rPr>
  </w:style>
  <w:style w:type="paragraph" w:styleId="Naslov3" w:customStyle="1">
    <w:name w:val="naslov 3"/>
    <w:basedOn w:val="Naslov2"/>
    <w:next w:val="Normal"/>
    <w:link w:val="Naslov3Znak"/>
    <w:uiPriority w:val="1"/>
    <w:semiHidden/>
    <w:qFormat/>
    <w:pPr>
      <w:outlineLvl w:val="2"/>
    </w:pPr>
    <w:rPr>
      <w:b w:val="false"/>
    </w:rPr>
  </w:style>
  <w:style w:type="paragraph" w:styleId="Naslov4" w:customStyle="1">
    <w:name w:val="naslov 4"/>
    <w:basedOn w:val="Naslov5"/>
    <w:next w:val="Normal"/>
    <w:link w:val="Naslov4Znak"/>
    <w:uiPriority w:val="1"/>
    <w:semiHidden/>
    <w:qFormat/>
    <w:pPr>
      <w:spacing w:before="40" w:after="280"/>
      <w:outlineLvl w:val="3"/>
    </w:pPr>
    <w:rPr>
      <w:color w:val="B8CCE4" w:themeColor="accent1" w:themeTint="66"/>
    </w:rPr>
  </w:style>
  <w:style w:type="paragraph" w:styleId="Naslov5" w:customStyle="1">
    <w:name w:val="naslov 5"/>
    <w:basedOn w:val="Normal"/>
    <w:next w:val="Normal"/>
    <w:link w:val="Naslov5Znak"/>
    <w:uiPriority w:val="1"/>
    <w:semiHidden/>
    <w:qFormat/>
    <w:pPr>
      <w:keepNext w:val="true"/>
      <w:keepLines/>
      <w:spacing w:before="200" w:after="0"/>
      <w:outlineLvl w:val="4"/>
    </w:pPr>
    <w:rPr>
      <w:rFonts w:eastAsia="" w:cs="" w:cstheme="majorBidi" w:eastAsiaTheme="majorEastAsia"/>
      <w:color w:val="D9D9D9" w:themeColor="background1" w:themeShade="d9"/>
      <w:sz w:val="96"/>
    </w:rPr>
  </w:style>
  <w:style w:type="paragraph" w:styleId="Tekstubaloniu" w:customStyle="1">
    <w:name w:val="Tekst u balončiću"/>
    <w:basedOn w:val="Normal"/>
    <w:link w:val="TekstubaloniuZnak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Tijelo" w:customStyle="1">
    <w:name w:val="Tijelo"/>
    <w:basedOn w:val="Normal"/>
    <w:qFormat/>
    <w:pPr/>
    <w:rPr>
      <w:sz w:val="16"/>
    </w:rPr>
  </w:style>
  <w:style w:type="paragraph" w:styleId="Naslov" w:customStyle="1">
    <w:name w:val="naslov"/>
    <w:basedOn w:val="Normal"/>
    <w:qFormat/>
    <w:pPr>
      <w:keepNext w:val="true"/>
      <w:keepLines/>
      <w:spacing w:before="40" w:after="280"/>
    </w:pPr>
    <w:rPr>
      <w:rFonts w:eastAsia="" w:cs="" w:cstheme="majorBidi" w:eastAsiaTheme="majorEastAsia"/>
      <w:color w:val="B8CCE4" w:themeColor="accent1" w:themeTint="66"/>
      <w:sz w:val="96"/>
    </w:rPr>
  </w:style>
  <w:style w:type="paragraph" w:styleId="NASLOVI" w:customStyle="1">
    <w:name w:val="NASLOVI"/>
    <w:basedOn w:val="Normal"/>
    <w:qFormat/>
    <w:pPr/>
    <w:rPr>
      <w:b/>
      <w:color w:val="FFFFFF" w:themeColor="background1"/>
      <w:sz w:val="20"/>
    </w:rPr>
  </w:style>
  <w:style w:type="paragraph" w:styleId="Zaglavlje" w:customStyle="1">
    <w:name w:val="zaglavlje"/>
    <w:basedOn w:val="Normal"/>
    <w:link w:val="Znakzaglavlja"/>
    <w:uiPriority w:val="99"/>
    <w:semiHidden/>
    <w:unhideWhenUsed/>
    <w:qFormat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Podnoje" w:customStyle="1">
    <w:name w:val="podnožje"/>
    <w:basedOn w:val="Normal"/>
    <w:link w:val="Znakpodnoja"/>
    <w:uiPriority w:val="99"/>
    <w:semiHidden/>
    <w:unhideWhenUsed/>
    <w:qFormat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64b7d"/>
    <w:pPr/>
    <w:rPr>
      <w:rFonts w:ascii="Tahoma" w:hAnsi="Tahoma" w:cs="Tahoma"/>
      <w:sz w:val="16"/>
      <w:szCs w:val="16"/>
    </w:rPr>
  </w:style>
  <w:style w:type="paragraph" w:styleId="Zaglavljeipodnoje">
    <w:name w:val="Zaglavlje i podnožje"/>
    <w:basedOn w:val="Normal"/>
    <w:qFormat/>
    <w:pPr/>
    <w:rPr/>
  </w:style>
  <w:style w:type="paragraph" w:styleId="Zaglavlje1">
    <w:name w:val="Header"/>
    <w:basedOn w:val="Normal"/>
    <w:link w:val="HeaderChar"/>
    <w:uiPriority w:val="99"/>
    <w:unhideWhenUsed/>
    <w:rsid w:val="00964b7d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odnoje1">
    <w:name w:val="Footer"/>
    <w:basedOn w:val="Normal"/>
    <w:link w:val="FooterChar"/>
    <w:uiPriority w:val="99"/>
    <w:unhideWhenUsed/>
    <w:rsid w:val="00964b7d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NoSpacing">
    <w:name w:val="No Spacing"/>
    <w:link w:val="NoSpacingChar"/>
    <w:uiPriority w:val="1"/>
    <w:qFormat/>
    <w:rsid w:val="003c0348"/>
    <w:pPr>
      <w:widowControl/>
      <w:bidi w:val="0"/>
      <w:spacing w:lineRule="auto" w:line="240" w:before="0" w:after="0"/>
      <w:jc w:val="left"/>
    </w:pPr>
    <w:rPr>
      <w:rFonts w:eastAsia="" w:eastAsiaTheme="minorEastAsia" w:ascii="Segoe Condensed" w:hAnsi="Segoe Condensed" w:cs=""/>
      <w:color w:val="auto"/>
      <w:kern w:val="0"/>
      <w:sz w:val="22"/>
      <w:szCs w:val="22"/>
      <w:lang w:val="hr-HR" w:eastAsia="hr-H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TableNormal"/>
    <w:uiPriority w:val="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8badc642-15f9-493b-af2e-800910d66b6f">english</DirectSourceMarket>
    <MarketSpecific xmlns="8badc642-15f9-493b-af2e-800910d66b6f" xsi:nil="true"/>
    <ApprovalStatus xmlns="8badc642-15f9-493b-af2e-800910d66b6f">InProgress</ApprovalStatus>
    <PrimaryImageGen xmlns="8badc642-15f9-493b-af2e-800910d66b6f">true</PrimaryImageGen>
    <ThumbnailAssetId xmlns="8badc642-15f9-493b-af2e-800910d66b6f" xsi:nil="true"/>
    <TPFriendlyName xmlns="8badc642-15f9-493b-af2e-800910d66b6f">Zapisnik</TPFriendlyName>
    <NumericId xmlns="8badc642-15f9-493b-af2e-800910d66b6f">-1</NumericId>
    <BusinessGroup xmlns="8badc642-15f9-493b-af2e-800910d66b6f" xsi:nil="true"/>
    <SourceTitle xmlns="8badc642-15f9-493b-af2e-800910d66b6f">Meeting minutes</SourceTitle>
    <APEditor xmlns="8badc642-15f9-493b-af2e-800910d66b6f">
      <UserInfo>
        <DisplayName>REDMOND\v-luannv</DisplayName>
        <AccountId>86</AccountId>
        <AccountType/>
      </UserInfo>
    </APEditor>
    <OpenTemplate xmlns="8badc642-15f9-493b-af2e-800910d66b6f">true</OpenTemplate>
    <UALocComments xmlns="8badc642-15f9-493b-af2e-800910d66b6f" xsi:nil="true"/>
    <ParentAssetId xmlns="8badc642-15f9-493b-af2e-800910d66b6f" xsi:nil="true"/>
    <IntlLangReviewDate xmlns="8badc642-15f9-493b-af2e-800910d66b6f" xsi:nil="true"/>
    <PublishStatusLookup xmlns="8badc642-15f9-493b-af2e-800910d66b6f">
      <Value>65065</Value>
      <Value>210212</Value>
    </PublishStatusLookup>
    <LastPublishResultLookup xmlns="8badc642-15f9-493b-af2e-800910d66b6f" xsi:nil="true"/>
    <MachineTranslated xmlns="8badc642-15f9-493b-af2e-800910d66b6f">false</MachineTranslated>
    <OriginalSourceMarket xmlns="8badc642-15f9-493b-af2e-800910d66b6f">english</OriginalSourceMarket>
    <TPInstallLocation xmlns="8badc642-15f9-493b-af2e-800910d66b6f">{My Templates}</TPInstallLocation>
    <APDescription xmlns="8badc642-15f9-493b-af2e-800910d66b6f" xsi:nil="true"/>
    <ContentItem xmlns="8badc642-15f9-493b-af2e-800910d66b6f" xsi:nil="true"/>
    <ClipArtFilename xmlns="8badc642-15f9-493b-af2e-800910d66b6f" xsi:nil="true"/>
    <PublishTargets xmlns="8badc642-15f9-493b-af2e-800910d66b6f">OfficeOnline</PublishTargets>
    <TimesCloned xmlns="8badc642-15f9-493b-af2e-800910d66b6f" xsi:nil="true"/>
    <Provider xmlns="8badc642-15f9-493b-af2e-800910d66b6f">EY006220130</Provider>
    <AcquiredFrom xmlns="8badc642-15f9-493b-af2e-800910d66b6f" xsi:nil="true"/>
    <AssetStart xmlns="8badc642-15f9-493b-af2e-800910d66b6f">2009-01-02T00:00:00+00:00</AssetStart>
    <LastHandOff xmlns="8badc642-15f9-493b-af2e-800910d66b6f" xsi:nil="true"/>
    <TPClientViewer xmlns="8badc642-15f9-493b-af2e-800910d66b6f">Microsoft Office Word</TPClientViewer>
    <IsDeleted xmlns="8badc642-15f9-493b-af2e-800910d66b6f">false</IsDeleted>
    <TemplateStatus xmlns="8badc642-15f9-493b-af2e-800910d66b6f" xsi:nil="true"/>
    <SubmitterId xmlns="8badc642-15f9-493b-af2e-800910d66b6f" xsi:nil="true"/>
    <TPExecutable xmlns="8badc642-15f9-493b-af2e-800910d66b6f" xsi:nil="true"/>
    <AssetType xmlns="8badc642-15f9-493b-af2e-800910d66b6f">TP</AssetType>
    <CSXUpdate xmlns="8badc642-15f9-493b-af2e-800910d66b6f">false</CSXUpdate>
    <BugNumber xmlns="8badc642-15f9-493b-af2e-800910d66b6f" xsi:nil="true"/>
    <CSXSubmissionDate xmlns="8badc642-15f9-493b-af2e-800910d66b6f" xsi:nil="true"/>
    <ApprovalLog xmlns="8badc642-15f9-493b-af2e-800910d66b6f" xsi:nil="true"/>
    <TPComponent xmlns="8badc642-15f9-493b-af2e-800910d66b6f">WORDFiles</TPComponent>
    <Milestone xmlns="8badc642-15f9-493b-af2e-800910d66b6f" xsi:nil="true"/>
    <OriginAsset xmlns="8badc642-15f9-493b-af2e-800910d66b6f" xsi:nil="true"/>
    <AssetId xmlns="8badc642-15f9-493b-af2e-800910d66b6f">TP010173185</AssetId>
    <TPLaunchHelpLink xmlns="8badc642-15f9-493b-af2e-800910d66b6f" xsi:nil="true"/>
    <TPApplication xmlns="8badc642-15f9-493b-af2e-800910d66b6f">Word</TPApplication>
    <IntlLocPriority xmlns="8badc642-15f9-493b-af2e-800910d66b6f" xsi:nil="true"/>
    <CrawlForDependencies xmlns="8badc642-15f9-493b-af2e-800910d66b6f">false</CrawlForDependencies>
    <PlannedPubDate xmlns="8badc642-15f9-493b-af2e-800910d66b6f" xsi:nil="true"/>
    <HandoffToMSDN xmlns="8badc642-15f9-493b-af2e-800910d66b6f" xsi:nil="true"/>
    <IntlLangReviewer xmlns="8badc642-15f9-493b-af2e-800910d66b6f" xsi:nil="true"/>
    <TrustLevel xmlns="8badc642-15f9-493b-af2e-800910d66b6f">1 Microsoft Managed Content</TrustLevel>
    <IsSearchable xmlns="8badc642-15f9-493b-af2e-800910d66b6f">false</IsSearchable>
    <TPNamespace xmlns="8badc642-15f9-493b-af2e-800910d66b6f">WINWORD</TPNamespace>
    <Markets xmlns="8badc642-15f9-493b-af2e-800910d66b6f"/>
    <OutputCachingOn xmlns="8badc642-15f9-493b-af2e-800910d66b6f">false</OutputCachingOn>
    <IntlLangReview xmlns="8badc642-15f9-493b-af2e-800910d66b6f" xsi:nil="true"/>
    <UAProjectedTotalWords xmlns="8badc642-15f9-493b-af2e-800910d66b6f" xsi:nil="true"/>
    <TPCommandLine xmlns="8badc642-15f9-493b-af2e-800910d66b6f">{WD} /f {FilePath}</TPCommandLine>
    <TPAppVersion xmlns="8badc642-15f9-493b-af2e-800910d66b6f">12</TPAppVersion>
    <APAuthor xmlns="8badc642-15f9-493b-af2e-800910d66b6f">
      <UserInfo>
        <DisplayName>REDMOND\cynvey</DisplayName>
        <AccountId>201</AccountId>
        <AccountType/>
      </UserInfo>
    </APAuthor>
    <EditorialStatus xmlns="8badc642-15f9-493b-af2e-800910d66b6f" xsi:nil="true"/>
    <TPLaunchHelpLinkType xmlns="8badc642-15f9-493b-af2e-800910d66b6f">Template</TPLaunchHelpLinkType>
    <LastModifiedDateTime xmlns="8badc642-15f9-493b-af2e-800910d66b6f" xsi:nil="true"/>
    <UACurrentWords xmlns="8badc642-15f9-493b-af2e-800910d66b6f">0</UACurrentWords>
    <UALocRecommendation xmlns="8badc642-15f9-493b-af2e-800910d66b6f">Localize</UALocRecommendation>
    <ArtSampleDocs xmlns="8badc642-15f9-493b-af2e-800910d66b6f" xsi:nil="true"/>
    <UANotes xmlns="8badc642-15f9-493b-af2e-800910d66b6f" xsi:nil="true"/>
    <ShowIn xmlns="8badc642-15f9-493b-af2e-800910d66b6f" xsi:nil="true"/>
    <VoteCount xmlns="8badc642-15f9-493b-af2e-800910d66b6f" xsi:nil="true"/>
    <CSXHash xmlns="8badc642-15f9-493b-af2e-800910d66b6f" xsi:nil="true"/>
    <DSATActionTaken xmlns="8badc642-15f9-493b-af2e-800910d66b6f" xsi:nil="true"/>
    <AssetExpire xmlns="8badc642-15f9-493b-af2e-800910d66b6f">2029-05-12T00:00:00+00:00</AssetExpire>
    <CSXSubmissionMarket xmlns="8badc642-15f9-493b-af2e-800910d66b6f" xsi:nil="true"/>
    <Manager xmlns="8badc642-15f9-493b-af2e-800910d66b6f" xsi:nil="true"/>
    <PolicheckWords xmlns="8badc642-15f9-493b-af2e-800910d66b6f" xsi:nil="true"/>
    <FriendlyTitle xmlns="8badc642-15f9-493b-af2e-800910d66b6f" xsi:nil="true"/>
    <Providers xmlns="8badc642-15f9-493b-af2e-800910d66b6f" xsi:nil="true"/>
    <LegacyData xmlns="8badc642-15f9-493b-af2e-800910d66b6f" xsi:nil="true"/>
    <TemplateTemplateType xmlns="8badc642-15f9-493b-af2e-800910d66b6f">Word 2007 Default</TemplateTemplateType>
    <OOCacheId xmlns="8badc642-15f9-493b-af2e-800910d66b6f" xsi:nil="true"/>
    <EditorialTags xmlns="8badc642-15f9-493b-af2e-800910d66b6f" xsi:nil="true"/>
    <Downloads xmlns="8badc642-15f9-493b-af2e-800910d66b6f">0</Downloads>
    <LocLastLocAttemptVersionLookup xmlns="8badc642-15f9-493b-af2e-800910d66b6f">21364</LocLastLocAttemptVersionLookup>
    <TaxCatchAll xmlns="8badc642-15f9-493b-af2e-800910d66b6f"/>
    <LocRecommendedHandoff xmlns="8badc642-15f9-493b-af2e-800910d66b6f" xsi:nil="true"/>
    <RecommendationsModifier xmlns="8badc642-15f9-493b-af2e-800910d66b6f" xsi:nil="true"/>
    <LocOverallPreviewStatusLookup xmlns="8badc642-15f9-493b-af2e-800910d66b6f" xsi:nil="true"/>
    <InternalTagsTaxHTField0 xmlns="8badc642-15f9-493b-af2e-800910d66b6f">
      <Terms xmlns="http://schemas.microsoft.com/office/infopath/2007/PartnerControls"/>
    </InternalTagsTaxHTField0>
    <LocComments xmlns="8badc642-15f9-493b-af2e-800910d66b6f" xsi:nil="true"/>
    <LocProcessedForHandoffsLookup xmlns="8badc642-15f9-493b-af2e-800910d66b6f" xsi:nil="true"/>
    <LocProcessedForMarketsLookup xmlns="8badc642-15f9-493b-af2e-800910d66b6f" xsi:nil="true"/>
    <LocOverallHandbackStatusLookup xmlns="8badc642-15f9-493b-af2e-800910d66b6f" xsi:nil="true"/>
    <LocLastLocAttemptVersionTypeLookup xmlns="8badc642-15f9-493b-af2e-800910d66b6f" xsi:nil="true"/>
    <LocOverallLocStatusLookup xmlns="8badc642-15f9-493b-af2e-800910d66b6f" xsi:nil="true"/>
    <LocOverallPublishStatusLookup xmlns="8badc642-15f9-493b-af2e-800910d66b6f" xsi:nil="true"/>
    <LocPublishedLinkedAssetsLookup xmlns="8badc642-15f9-493b-af2e-800910d66b6f" xsi:nil="true"/>
    <BlockPublish xmlns="8badc642-15f9-493b-af2e-800910d66b6f" xsi:nil="true"/>
    <LocManualTestRequired xmlns="8badc642-15f9-493b-af2e-800910d66b6f" xsi:nil="true"/>
    <ScenarioTagsTaxHTField0 xmlns="8badc642-15f9-493b-af2e-800910d66b6f">
      <Terms xmlns="http://schemas.microsoft.com/office/infopath/2007/PartnerControls"/>
    </ScenarioTagsTaxHTField0>
    <FeatureTagsTaxHTField0 xmlns="8badc642-15f9-493b-af2e-800910d66b6f">
      <Terms xmlns="http://schemas.microsoft.com/office/infopath/2007/PartnerControls"/>
    </FeatureTagsTaxHTField0>
    <CampaignTagsTaxHTField0 xmlns="8badc642-15f9-493b-af2e-800910d66b6f">
      <Terms xmlns="http://schemas.microsoft.com/office/infopath/2007/PartnerControls"/>
    </CampaignTagsTaxHTField0>
    <LocNewPublishedVersionLookup xmlns="8badc642-15f9-493b-af2e-800910d66b6f" xsi:nil="true"/>
    <LocPublishedDependentAssetsLookup xmlns="8badc642-15f9-493b-af2e-800910d66b6f" xsi:nil="true"/>
    <LocalizationTagsTaxHTField0 xmlns="8badc642-15f9-493b-af2e-800910d66b6f">
      <Terms xmlns="http://schemas.microsoft.com/office/infopath/2007/PartnerControls"/>
    </LocalizationTagsTaxHTField0>
    <OriginalRelease xmlns="8badc642-15f9-493b-af2e-800910d66b6f">14</OriginalRelease>
    <LocMarketGroupTiers2 xmlns="8badc642-15f9-493b-af2e-800910d66b6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E6EEBCA2A20434687F63529BC62C70C0400B49D3FDEBF6E5C4BBABD28DFF7A72F5A" ma:contentTypeVersion="54" ma:contentTypeDescription="Create a new document." ma:contentTypeScope="" ma:versionID="58ff7075f9734c70ab641fcf680773ae">
  <xsd:schema xmlns:xsd="http://www.w3.org/2001/XMLSchema" xmlns:xs="http://www.w3.org/2001/XMLSchema" xmlns:p="http://schemas.microsoft.com/office/2006/metadata/properties" xmlns:ns2="8badc642-15f9-493b-af2e-800910d66b6f" targetNamespace="http://schemas.microsoft.com/office/2006/metadata/properties" ma:root="true" ma:fieldsID="de94c5732a8b162287d2446f6e1438f1" ns2:_="">
    <xsd:import namespace="8badc642-15f9-493b-af2e-800910d66b6f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dc642-15f9-493b-af2e-800910d66b6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69000a1-ebd1-4561-a409-e2a811eea2fe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42CDFB2-E9AA-41D4-B020-0C08EC68947A}" ma:internalName="CSXSubmissionMarket" ma:readOnly="false" ma:showField="MarketName" ma:web="8badc642-15f9-493b-af2e-800910d66b6f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2edc058-e423-4792-9b61-e659cfc9195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CE75894-05D9-4C45-93AB-724995D6B13E}" ma:internalName="InProjectListLookup" ma:readOnly="true" ma:showField="InProjectLis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b682b718-e217-497b-9c91-6b2604332d2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CE75894-05D9-4C45-93AB-724995D6B13E}" ma:internalName="LastCompleteVersionLookup" ma:readOnly="true" ma:showField="LastComplete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CE75894-05D9-4C45-93AB-724995D6B13E}" ma:internalName="LastPreviewErrorLookup" ma:readOnly="true" ma:showField="LastPreview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CE75894-05D9-4C45-93AB-724995D6B13E}" ma:internalName="LastPreviewResultLookup" ma:readOnly="true" ma:showField="LastPreview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CE75894-05D9-4C45-93AB-724995D6B13E}" ma:internalName="LastPreviewAttemptDateLookup" ma:readOnly="true" ma:showField="LastPreview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CE75894-05D9-4C45-93AB-724995D6B13E}" ma:internalName="LastPreviewedByLookup" ma:readOnly="true" ma:showField="LastPreview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CE75894-05D9-4C45-93AB-724995D6B13E}" ma:internalName="LastPreviewTimeLookup" ma:readOnly="true" ma:showField="LastPreview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CE75894-05D9-4C45-93AB-724995D6B13E}" ma:internalName="LastPreviewVersionLookup" ma:readOnly="true" ma:showField="LastPreview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CE75894-05D9-4C45-93AB-724995D6B13E}" ma:internalName="LastPublishErrorLookup" ma:readOnly="true" ma:showField="LastPublishError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CE75894-05D9-4C45-93AB-724995D6B13E}" ma:internalName="LastPublishResultLookup" ma:readOnly="true" ma:showField="LastPublishResult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CE75894-05D9-4C45-93AB-724995D6B13E}" ma:internalName="LastPublishAttemptDateLookup" ma:readOnly="true" ma:showField="LastPublishAttemptDat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CE75894-05D9-4C45-93AB-724995D6B13E}" ma:internalName="LastPublishedByLookup" ma:readOnly="true" ma:showField="LastPublishedBy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CE75894-05D9-4C45-93AB-724995D6B13E}" ma:internalName="LastPublishTimeLookup" ma:readOnly="true" ma:showField="LastPublishTi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CE75894-05D9-4C45-93AB-724995D6B13E}" ma:internalName="LastPublishVersionLookup" ma:readOnly="true" ma:showField="LastPublishVersion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0AED7CC-D31B-4E42-956F-872B0282B0E2}" ma:internalName="LocLastLocAttemptVersionLookup" ma:readOnly="false" ma:showField="LastLocAttemptVersion" ma:web="8badc642-15f9-493b-af2e-800910d66b6f">
      <xsd:simpleType>
        <xsd:restriction base="dms:Lookup"/>
      </xsd:simpleType>
    </xsd:element>
    <xsd:element name="LocLastLocAttemptVersionTypeLookup" ma:index="71" nillable="true" ma:displayName="Loc Last Loc Attempt Version Type" ma:default="" ma:list="{40AED7CC-D31B-4E42-956F-872B0282B0E2}" ma:internalName="LocLastLocAttemptVersionTypeLookup" ma:readOnly="true" ma:showField="LastLocAttemptVersionType" ma:web="8badc642-15f9-493b-af2e-800910d66b6f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0AED7CC-D31B-4E42-956F-872B0282B0E2}" ma:internalName="LocNewPublishedVersionLookup" ma:readOnly="true" ma:showField="NewPublishedVersion" ma:web="8badc642-15f9-493b-af2e-800910d66b6f">
      <xsd:simpleType>
        <xsd:restriction base="dms:Lookup"/>
      </xsd:simpleType>
    </xsd:element>
    <xsd:element name="LocOverallHandbackStatusLookup" ma:index="75" nillable="true" ma:displayName="Loc Overall Handback Status" ma:default="" ma:list="{40AED7CC-D31B-4E42-956F-872B0282B0E2}" ma:internalName="LocOverallHandbackStatusLookup" ma:readOnly="true" ma:showField="OverallHandbackStatus" ma:web="8badc642-15f9-493b-af2e-800910d66b6f">
      <xsd:simpleType>
        <xsd:restriction base="dms:Lookup"/>
      </xsd:simpleType>
    </xsd:element>
    <xsd:element name="LocOverallLocStatusLookup" ma:index="76" nillable="true" ma:displayName="Loc Overall Localize Status" ma:default="" ma:list="{40AED7CC-D31B-4E42-956F-872B0282B0E2}" ma:internalName="LocOverallLocStatusLookup" ma:readOnly="true" ma:showField="OverallLocStatus" ma:web="8badc642-15f9-493b-af2e-800910d66b6f">
      <xsd:simpleType>
        <xsd:restriction base="dms:Lookup"/>
      </xsd:simpleType>
    </xsd:element>
    <xsd:element name="LocOverallPreviewStatusLookup" ma:index="77" nillable="true" ma:displayName="Loc Overall Preview Status" ma:default="" ma:list="{40AED7CC-D31B-4E42-956F-872B0282B0E2}" ma:internalName="LocOverallPreviewStatusLookup" ma:readOnly="true" ma:showField="OverallPreviewStatus" ma:web="8badc642-15f9-493b-af2e-800910d66b6f">
      <xsd:simpleType>
        <xsd:restriction base="dms:Lookup"/>
      </xsd:simpleType>
    </xsd:element>
    <xsd:element name="LocOverallPublishStatusLookup" ma:index="78" nillable="true" ma:displayName="Loc Overall Publish Status" ma:default="" ma:list="{40AED7CC-D31B-4E42-956F-872B0282B0E2}" ma:internalName="LocOverallPublishStatusLookup" ma:readOnly="true" ma:showField="OverallPublishStatus" ma:web="8badc642-15f9-493b-af2e-800910d66b6f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0AED7CC-D31B-4E42-956F-872B0282B0E2}" ma:internalName="LocProcessedForHandoffsLookup" ma:readOnly="true" ma:showField="ProcessedForHandoffs" ma:web="8badc642-15f9-493b-af2e-800910d66b6f">
      <xsd:simpleType>
        <xsd:restriction base="dms:Lookup"/>
      </xsd:simpleType>
    </xsd:element>
    <xsd:element name="LocProcessedForMarketsLookup" ma:index="81" nillable="true" ma:displayName="Loc Processed For Markets" ma:default="" ma:list="{40AED7CC-D31B-4E42-956F-872B0282B0E2}" ma:internalName="LocProcessedForMarketsLookup" ma:readOnly="true" ma:showField="ProcessedForMarkets" ma:web="8badc642-15f9-493b-af2e-800910d66b6f">
      <xsd:simpleType>
        <xsd:restriction base="dms:Lookup"/>
      </xsd:simpleType>
    </xsd:element>
    <xsd:element name="LocPublishedDependentAssetsLookup" ma:index="82" nillable="true" ma:displayName="Loc Published Dependent Assets" ma:default="" ma:list="{40AED7CC-D31B-4E42-956F-872B0282B0E2}" ma:internalName="LocPublishedDependentAssetsLookup" ma:readOnly="true" ma:showField="PublishedDependentAssets" ma:web="8badc642-15f9-493b-af2e-800910d66b6f">
      <xsd:simpleType>
        <xsd:restriction base="dms:Lookup"/>
      </xsd:simpleType>
    </xsd:element>
    <xsd:element name="LocPublishedLinkedAssetsLookup" ma:index="83" nillable="true" ma:displayName="Loc Published Linked Assets" ma:default="" ma:list="{40AED7CC-D31B-4E42-956F-872B0282B0E2}" ma:internalName="LocPublishedLinkedAssetsLookup" ma:readOnly="true" ma:showField="PublishedLinkedAssets" ma:web="8badc642-15f9-493b-af2e-800910d66b6f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961b3df-62bf-4d6c-9143-bdeee396cb7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42CDFB2-E9AA-41D4-B020-0C08EC68947A}" ma:internalName="Markets" ma:readOnly="false" ma:showField="MarketName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CE75894-05D9-4C45-93AB-724995D6B13E}" ma:internalName="NumOfRatingsLookup" ma:readOnly="true" ma:showField="NumOfRating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CE75894-05D9-4C45-93AB-724995D6B13E}" ma:internalName="PublishStatusLookup" ma:readOnly="false" ma:showField="PublishStatus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6b87052-c4fe-45e6-97bd-ce59e177822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3442d1a-70a6-4e69-9f2c-62ec59343502}" ma:internalName="TaxCatchAll" ma:showField="CatchAllData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3442d1a-70a6-4e69-9f2c-62ec59343502}" ma:internalName="TaxCatchAllLabel" ma:readOnly="true" ma:showField="CatchAllDataLabel" ma:web="8badc642-15f9-493b-af2e-800910d66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CA9E-D333-4DD8-A48D-22E604258A0E}">
  <ds:schemaRefs>
    <ds:schemaRef ds:uri="http://schemas.microsoft.com/office/2006/metadata/properties"/>
    <ds:schemaRef ds:uri="http://schemas.microsoft.com/office/infopath/2007/PartnerControls"/>
    <ds:schemaRef ds:uri="8badc642-15f9-493b-af2e-800910d66b6f"/>
  </ds:schemaRefs>
</ds:datastoreItem>
</file>

<file path=customXml/itemProps2.xml><?xml version="1.0" encoding="utf-8"?>
<ds:datastoreItem xmlns:ds="http://schemas.openxmlformats.org/officeDocument/2006/customXml" ds:itemID="{74E11AC0-7D5D-499C-A0B5-A1718A5E4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dc642-15f9-493b-af2e-800910d66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DEBF5-5596-4572-9B9C-09FDC5E4B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3C8BE-B534-4F1A-BF36-253A9E79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tf10173185</Template>
  <TotalTime>12</TotalTime>
  <Application>LibreOffice/7.0.4.2$Windows_X86_64 LibreOffice_project/dcf040e67528d9187c66b2379df5ea4407429775</Application>
  <AppVersion>15.0000</AppVersion>
  <Pages>2</Pages>
  <Words>553</Words>
  <Characters>3228</Characters>
  <CharactersWithSpaces>3737</CharactersWithSpaces>
  <Paragraphs>46</Paragraphs>
  <Company>Croatia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2018-08-16T17:07:00Z</dcterms:created>
  <dc:creator>irena</dc:creator>
  <dc:description/>
  <dc:language>hr-HR</dc:language>
  <cp:lastModifiedBy/>
  <cp:lastPrinted>2018-05-18T13:02:00Z</cp:lastPrinted>
  <dcterms:modified xsi:type="dcterms:W3CDTF">2021-02-03T15:59:24Z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TrustLevel">
    <vt:r8>0</vt:r8>
  </property>
  <property fmtid="{D5CDD505-2E9C-101B-9397-08002B2CF9AE}" pid="3" name="Applications">
    <vt:lpwstr>83;#Word 12;#67;#Template 12;#436;#Word 14</vt:lpwstr>
  </property>
  <property fmtid="{D5CDD505-2E9C-101B-9397-08002B2CF9AE}" pid="4" name="ContentTypeId">
    <vt:lpwstr>0x010100CE6EEBCA2A20434687F63529BC62C70C0400B49D3FDEBF6E5C4BBABD28DFF7A72F5A</vt:lpwstr>
  </property>
  <property fmtid="{D5CDD505-2E9C-101B-9397-08002B2CF9AE}" pid="5" name="ImageGenCounter">
    <vt:i4>0</vt:i4>
  </property>
  <property fmtid="{D5CDD505-2E9C-101B-9397-08002B2CF9AE}" pid="6" name="ImageGenStatus">
    <vt:i4>0</vt:i4>
  </property>
  <property fmtid="{D5CDD505-2E9C-101B-9397-08002B2CF9AE}" pid="7" name="Order">
    <vt:r8>2356500</vt:r8>
  </property>
  <property fmtid="{D5CDD505-2E9C-101B-9397-08002B2CF9AE}" pid="8" name="PolicheckCounter">
    <vt:i4>0</vt:i4>
  </property>
  <property fmtid="{D5CDD505-2E9C-101B-9397-08002B2CF9AE}" pid="9" name="PolicheckStatus">
    <vt:i4>0</vt:i4>
  </property>
  <property fmtid="{D5CDD505-2E9C-101B-9397-08002B2CF9AE}" pid="10" name="ViolationReportStatus">
    <vt:lpwstr>None</vt:lpwstr>
  </property>
</Properties>
</file>